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8E" w:rsidRPr="00AA4071" w:rsidRDefault="005B7B8E" w:rsidP="005B7B8E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  <w:r w:rsidRPr="00AA4071">
        <w:rPr>
          <w:rFonts w:ascii="Trebuchet MS" w:eastAsia="Trebuchet MS" w:hAnsi="Trebuchet MS" w:cs="Trebuchet MS"/>
          <w:b/>
          <w:sz w:val="36"/>
          <w:szCs w:val="36"/>
        </w:rPr>
        <w:t>LABORATORIOS ESCOLARES CIENTIFICOS</w:t>
      </w:r>
      <w:r w:rsidRPr="00AA4071">
        <w:rPr>
          <w:rFonts w:ascii="Trebuchet MS" w:eastAsia="Trebuchet MS" w:hAnsi="Trebuchet MS" w:cs="Trebuchet MS"/>
          <w:b/>
          <w:sz w:val="36"/>
          <w:szCs w:val="36"/>
        </w:rPr>
        <w:t xml:space="preserve"> </w:t>
      </w:r>
      <w:r w:rsidRPr="00AA4071">
        <w:rPr>
          <w:rFonts w:ascii="Trebuchet MS" w:eastAsia="Trebuchet MS" w:hAnsi="Trebuchet MS" w:cs="Trebuchet MS"/>
          <w:b/>
          <w:sz w:val="36"/>
          <w:szCs w:val="36"/>
        </w:rPr>
        <w:t>SLEP</w:t>
      </w:r>
    </w:p>
    <w:p w:rsidR="005B7B8E" w:rsidRPr="001601EA" w:rsidRDefault="005B7B8E" w:rsidP="005B7B8E">
      <w:pPr>
        <w:jc w:val="center"/>
        <w:rPr>
          <w:rFonts w:ascii="Trebuchet MS" w:eastAsia="Trebuchet MS" w:hAnsi="Trebuchet MS" w:cs="Trebuchet MS"/>
          <w:b/>
          <w:i/>
          <w:sz w:val="20"/>
          <w:szCs w:val="20"/>
        </w:rPr>
      </w:pPr>
      <w:r w:rsidRPr="001601EA">
        <w:rPr>
          <w:rFonts w:ascii="Trebuchet MS" w:eastAsia="Trebuchet MS" w:hAnsi="Trebuchet MS" w:cs="Trebuchet MS"/>
          <w:b/>
          <w:i/>
          <w:sz w:val="20"/>
          <w:szCs w:val="20"/>
        </w:rPr>
        <w:t>Un nuevo enfoque científico de infraestructura</w:t>
      </w:r>
      <w:r>
        <w:rPr>
          <w:rFonts w:ascii="Trebuchet MS" w:eastAsia="Trebuchet MS" w:hAnsi="Trebuchet MS" w:cs="Trebuchet MS"/>
          <w:b/>
          <w:i/>
          <w:sz w:val="20"/>
          <w:szCs w:val="20"/>
        </w:rPr>
        <w:t xml:space="preserve"> docente</w:t>
      </w:r>
      <w:r w:rsidRPr="001601EA">
        <w:rPr>
          <w:rFonts w:ascii="Trebuchet MS" w:eastAsia="Trebuchet MS" w:hAnsi="Trebuchet MS" w:cs="Trebuchet MS"/>
          <w:b/>
          <w:i/>
          <w:sz w:val="20"/>
          <w:szCs w:val="20"/>
        </w:rPr>
        <w:t xml:space="preserve"> para el trabajo en aula</w:t>
      </w:r>
    </w:p>
    <w:p w:rsidR="005B7B8E" w:rsidRDefault="005B7B8E" w:rsidP="005B7B8E">
      <w:pPr>
        <w:jc w:val="center"/>
        <w:rPr>
          <w:rFonts w:ascii="Trebuchet MS" w:eastAsia="Trebuchet MS" w:hAnsi="Trebuchet MS" w:cs="Trebuchet MS"/>
          <w:b/>
          <w:i/>
        </w:rPr>
      </w:pPr>
    </w:p>
    <w:p w:rsidR="005B7B8E" w:rsidRDefault="005B7B8E" w:rsidP="005B7B8E">
      <w:pPr>
        <w:jc w:val="center"/>
        <w:rPr>
          <w:rFonts w:asciiTheme="minorHAnsi" w:eastAsia="Trebuchet MS" w:hAnsiTheme="minorHAnsi" w:cstheme="minorHAnsi"/>
          <w:b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>Dr. Raúl Morales Segura</w:t>
      </w:r>
    </w:p>
    <w:p w:rsidR="005B7B8E" w:rsidRDefault="005B7B8E" w:rsidP="005B7B8E">
      <w:pPr>
        <w:jc w:val="center"/>
        <w:rPr>
          <w:rFonts w:asciiTheme="minorHAnsi" w:eastAsia="Trebuchet MS" w:hAnsiTheme="minorHAnsi" w:cstheme="minorHAnsi"/>
          <w:b/>
          <w:sz w:val="22"/>
          <w:szCs w:val="22"/>
        </w:rPr>
      </w:pPr>
    </w:p>
    <w:p w:rsidR="005B7B8E" w:rsidRDefault="005B7B8E" w:rsidP="005B7B8E">
      <w:pPr>
        <w:jc w:val="both"/>
        <w:rPr>
          <w:rFonts w:ascii="Trebuchet MS" w:eastAsia="Trebuchet MS" w:hAnsi="Trebuchet MS" w:cs="Trebuchet MS"/>
        </w:rPr>
      </w:pPr>
    </w:p>
    <w:p w:rsidR="005B7B8E" w:rsidRPr="005B7B8E" w:rsidRDefault="005B7B8E" w:rsidP="005B7B8E">
      <w:pPr>
        <w:ind w:firstLine="567"/>
        <w:jc w:val="both"/>
        <w:rPr>
          <w:rFonts w:asciiTheme="minorHAnsi" w:eastAsia="Trebuchet MS" w:hAnsiTheme="minorHAnsi" w:cs="Trebuchet MS"/>
          <w:b/>
          <w:sz w:val="20"/>
          <w:szCs w:val="20"/>
        </w:rPr>
      </w:pPr>
      <w:r w:rsidRPr="005B7B8E">
        <w:rPr>
          <w:rFonts w:asciiTheme="minorHAnsi" w:eastAsia="Trebuchet MS" w:hAnsiTheme="minorHAnsi" w:cs="Trebuchet MS"/>
          <w:b/>
          <w:sz w:val="20"/>
          <w:szCs w:val="20"/>
        </w:rPr>
        <w:t>Esta nueva iniciativa busca resolver problemas crónicos que se arrastran con la Educación Escolar, al no contar los distintos Liceos y Escuelas públicas con la infraestructura física, perso</w:t>
      </w:r>
      <w:bookmarkStart w:id="0" w:name="_GoBack"/>
      <w:bookmarkEnd w:id="0"/>
      <w:r w:rsidRPr="005B7B8E">
        <w:rPr>
          <w:rFonts w:asciiTheme="minorHAnsi" w:eastAsia="Trebuchet MS" w:hAnsiTheme="minorHAnsi" w:cs="Trebuchet MS"/>
          <w:b/>
          <w:sz w:val="20"/>
          <w:szCs w:val="20"/>
        </w:rPr>
        <w:t>nal ni equipamiento para apoyar las actividades docentes del profesorado en las aulas, por más de 50 años.</w:t>
      </w:r>
    </w:p>
    <w:p w:rsidR="005B7B8E" w:rsidRPr="005B7B8E" w:rsidRDefault="005B7B8E" w:rsidP="005B7B8E">
      <w:pPr>
        <w:ind w:firstLine="567"/>
        <w:jc w:val="both"/>
        <w:rPr>
          <w:rFonts w:asciiTheme="minorHAnsi" w:eastAsia="Trebuchet MS" w:hAnsiTheme="minorHAnsi" w:cs="Trebuchet MS"/>
          <w:b/>
          <w:sz w:val="20"/>
          <w:szCs w:val="20"/>
        </w:rPr>
      </w:pPr>
      <w:r w:rsidRPr="005B7B8E">
        <w:rPr>
          <w:rFonts w:asciiTheme="minorHAnsi" w:eastAsia="Trebuchet MS" w:hAnsiTheme="minorHAnsi" w:cs="Trebuchet MS"/>
          <w:b/>
          <w:sz w:val="20"/>
          <w:szCs w:val="20"/>
        </w:rPr>
        <w:t xml:space="preserve">Esta iniciativa, que se suma a la creación de la Escuela de Pedagogías Científicas, ofrece </w:t>
      </w:r>
      <w:r>
        <w:rPr>
          <w:rFonts w:asciiTheme="minorHAnsi" w:eastAsia="Trebuchet MS" w:hAnsiTheme="minorHAnsi" w:cs="Trebuchet MS"/>
          <w:b/>
          <w:sz w:val="20"/>
          <w:szCs w:val="20"/>
        </w:rPr>
        <w:t xml:space="preserve">ahora </w:t>
      </w:r>
      <w:r w:rsidRPr="005B7B8E">
        <w:rPr>
          <w:rFonts w:asciiTheme="minorHAnsi" w:eastAsia="Trebuchet MS" w:hAnsiTheme="minorHAnsi" w:cs="Trebuchet MS"/>
          <w:b/>
          <w:sz w:val="20"/>
          <w:szCs w:val="20"/>
        </w:rPr>
        <w:t xml:space="preserve">una nueva dimensión </w:t>
      </w:r>
      <w:r>
        <w:rPr>
          <w:rFonts w:asciiTheme="minorHAnsi" w:eastAsia="Trebuchet MS" w:hAnsiTheme="minorHAnsi" w:cs="Trebuchet MS"/>
          <w:b/>
          <w:sz w:val="20"/>
          <w:szCs w:val="20"/>
        </w:rPr>
        <w:t xml:space="preserve">en </w:t>
      </w:r>
      <w:r w:rsidRPr="005B7B8E">
        <w:rPr>
          <w:rFonts w:asciiTheme="minorHAnsi" w:eastAsia="Trebuchet MS" w:hAnsiTheme="minorHAnsi" w:cs="Trebuchet MS"/>
          <w:b/>
          <w:sz w:val="20"/>
          <w:szCs w:val="20"/>
        </w:rPr>
        <w:t>la formación científica escolar</w:t>
      </w:r>
      <w:r>
        <w:rPr>
          <w:rFonts w:asciiTheme="minorHAnsi" w:eastAsia="Trebuchet MS" w:hAnsiTheme="minorHAnsi" w:cs="Trebuchet MS"/>
          <w:b/>
          <w:sz w:val="20"/>
          <w:szCs w:val="20"/>
        </w:rPr>
        <w:t>, presentada a</w:t>
      </w:r>
      <w:r w:rsidRPr="005B7B8E">
        <w:rPr>
          <w:rFonts w:asciiTheme="minorHAnsi" w:eastAsia="Trebuchet MS" w:hAnsiTheme="minorHAnsi" w:cs="Trebuchet MS"/>
          <w:b/>
          <w:sz w:val="20"/>
          <w:szCs w:val="20"/>
        </w:rPr>
        <w:t>l Director de Educación Pública, Sr. Rodrigo Egaña, quién favorablemente ha consentido desarrollar esta propuesta, sobre la base de un trabajo mancomunado con equipos técnicos institucionales.</w:t>
      </w:r>
    </w:p>
    <w:p w:rsidR="005B7B8E" w:rsidRPr="001601EA" w:rsidRDefault="005B7B8E" w:rsidP="005B7B8E">
      <w:pPr>
        <w:jc w:val="center"/>
        <w:rPr>
          <w:rFonts w:ascii="Trebuchet MS" w:eastAsia="Trebuchet MS" w:hAnsi="Trebuchet MS" w:cs="Trebuchet MS"/>
          <w:b/>
          <w:i/>
        </w:rPr>
      </w:pPr>
    </w:p>
    <w:p w:rsidR="005B7B8E" w:rsidRDefault="005B7B8E" w:rsidP="005B7B8E">
      <w:pPr>
        <w:jc w:val="both"/>
        <w:rPr>
          <w:rFonts w:asciiTheme="minorHAnsi" w:eastAsia="Trebuchet MS" w:hAnsiTheme="minorHAnsi" w:cstheme="minorHAnsi"/>
          <w:b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 xml:space="preserve">Laboratorios SLEP configuran una solución democrática para la educación científica escolar pública. </w:t>
      </w:r>
    </w:p>
    <w:p w:rsidR="005B7B8E" w:rsidRDefault="005B7B8E" w:rsidP="005B7B8E">
      <w:pPr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sz w:val="22"/>
          <w:szCs w:val="22"/>
        </w:rPr>
        <w:t>Las brechas estructurales de desigualdad de nuestra sociedad, dejan en evidencia la urgencia de una revolución educativa científica escolar del sistema público chileno, cap</w:t>
      </w:r>
      <w:r>
        <w:rPr>
          <w:rFonts w:asciiTheme="minorHAnsi" w:eastAsia="Trebuchet MS" w:hAnsiTheme="minorHAnsi" w:cstheme="minorHAnsi"/>
          <w:sz w:val="22"/>
          <w:szCs w:val="22"/>
        </w:rPr>
        <w:t>a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z de formar personas con nuevas habilidades y destrezas cognitivas, que contribuyan a un desarrollo de un pensamiento crítico, analítico y sin prejuicios, a su vez, informadas, tolerantes y proactivas, frente a los grandes desafíos que proyecta la Ciencia y la Tecnología en este cambio de época planetaria que ya se proyecta en esta década.</w:t>
      </w:r>
    </w:p>
    <w:p w:rsidR="005B7B8E" w:rsidRDefault="005B7B8E" w:rsidP="005B7B8E">
      <w:pPr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:rsidR="005B7B8E" w:rsidRDefault="005B7B8E" w:rsidP="005B7B8E">
      <w:pPr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sz w:val="22"/>
          <w:szCs w:val="22"/>
        </w:rPr>
        <w:t>La vida hiper tecnologizada, junto con un escenario global tensionado por crisis climática, sanitaria, económica y geopolítica, exige una ciudadanía con pensamiento crítico, cap</w:t>
      </w:r>
      <w:r>
        <w:rPr>
          <w:rFonts w:asciiTheme="minorHAnsi" w:eastAsia="Trebuchet MS" w:hAnsiTheme="minorHAnsi" w:cstheme="minorHAnsi"/>
          <w:sz w:val="22"/>
          <w:szCs w:val="22"/>
        </w:rPr>
        <w:t>a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z de interpretar la complejidad del presente y de construir soluciones para una mejor calidad de vida.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Esta adaptación a los cambios —inmediatos y estructurales— no es posible sin una sólida alfabetización científica, entendida como la capacidad para aplicar conocimientos de ciencia en contextos reales, evaluar información, tomar decisiones basadas en evidencia y participar de manera informada en asuntos sociales relevantes.</w:t>
      </w:r>
    </w:p>
    <w:p w:rsidR="005B7B8E" w:rsidRPr="0076118B" w:rsidRDefault="005B7B8E" w:rsidP="005B7B8E">
      <w:pPr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:rsidR="005B7B8E" w:rsidRDefault="005B7B8E" w:rsidP="005B7B8E">
      <w:pPr>
        <w:numPr>
          <w:ilvl w:val="0"/>
          <w:numId w:val="1"/>
        </w:numPr>
        <w:ind w:hanging="57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 xml:space="preserve">La evaluación PISA 2025,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coordinada por la OCDE, se aplica cada tres años a estudiantes de 15 años, con el objetivo de evaluar qué tan bien preparados están para enfrentar los desafíos del mundo actual, más allá de los contenidos curriculares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; esta actividad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se realizará en agosto y tendrá como </w:t>
      </w: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>dominio principal las Ciencias</w:t>
      </w:r>
      <w:r>
        <w:rPr>
          <w:rFonts w:asciiTheme="minorHAnsi" w:eastAsia="Trebuchet MS" w:hAnsiTheme="minorHAnsi" w:cstheme="minorHAnsi"/>
          <w:b/>
          <w:sz w:val="22"/>
          <w:szCs w:val="22"/>
        </w:rPr>
        <w:t xml:space="preserve">.  </w:t>
      </w:r>
      <w:r>
        <w:rPr>
          <w:rFonts w:asciiTheme="minorHAnsi" w:eastAsia="Trebuchet MS" w:hAnsiTheme="minorHAnsi" w:cstheme="minorHAnsi"/>
          <w:sz w:val="22"/>
          <w:szCs w:val="22"/>
        </w:rPr>
        <w:t>De</w:t>
      </w:r>
      <w:r w:rsidRPr="00096014">
        <w:rPr>
          <w:rFonts w:asciiTheme="minorHAnsi" w:eastAsia="Trebuchet MS" w:hAnsiTheme="minorHAnsi" w:cstheme="minorHAnsi"/>
          <w:sz w:val="22"/>
          <w:szCs w:val="22"/>
        </w:rPr>
        <w:t xml:space="preserve"> ella,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se desprenderán resultados que den cuenta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de habilidades clave</w:t>
      </w:r>
      <w:r>
        <w:rPr>
          <w:rFonts w:asciiTheme="minorHAnsi" w:eastAsia="Trebuchet MS" w:hAnsiTheme="minorHAnsi" w:cstheme="minorHAnsi"/>
          <w:sz w:val="22"/>
          <w:szCs w:val="22"/>
        </w:rPr>
        <w:t>s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 como la interpretación de fenómenos; el diseño de investigaciones; análisis de datos y evidencias; y tomar decisiones sobre la base de informaciones de la vida diaria, como el cambio climático, la salud o el uso de tecnología.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 Hasta ahora, sus resultados han mostrado profundas debilidades de nuestra formación escolar.</w:t>
      </w:r>
    </w:p>
    <w:p w:rsidR="005B7B8E" w:rsidRPr="001601EA" w:rsidRDefault="005B7B8E" w:rsidP="005B7B8E">
      <w:pPr>
        <w:ind w:left="720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:rsidR="005B7B8E" w:rsidRDefault="005B7B8E" w:rsidP="005B7B8E">
      <w:pPr>
        <w:numPr>
          <w:ilvl w:val="0"/>
          <w:numId w:val="1"/>
        </w:numPr>
        <w:ind w:hanging="57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143B93">
        <w:rPr>
          <w:rFonts w:asciiTheme="minorHAnsi" w:eastAsia="Trebuchet MS" w:hAnsiTheme="minorHAnsi" w:cstheme="minorHAnsi"/>
          <w:b/>
          <w:sz w:val="22"/>
          <w:szCs w:val="22"/>
        </w:rPr>
        <w:t xml:space="preserve">Hace más de medio siglo </w:t>
      </w:r>
      <w:r w:rsidRPr="00096014">
        <w:rPr>
          <w:rFonts w:asciiTheme="minorHAnsi" w:eastAsia="Trebuchet MS" w:hAnsiTheme="minorHAnsi" w:cstheme="minorHAnsi"/>
          <w:b/>
          <w:sz w:val="22"/>
          <w:szCs w:val="22"/>
        </w:rPr>
        <w:t>que Chile superó el analfabetismo convencional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, </w:t>
      </w:r>
      <w:r w:rsidRPr="00143B93">
        <w:rPr>
          <w:rFonts w:asciiTheme="minorHAnsi" w:eastAsia="Trebuchet MS" w:hAnsiTheme="minorHAnsi" w:cstheme="minorHAnsi"/>
          <w:b/>
          <w:sz w:val="22"/>
          <w:szCs w:val="22"/>
        </w:rPr>
        <w:t>sin embargo,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 xml:space="preserve">el </w:t>
      </w:r>
      <w:r>
        <w:rPr>
          <w:rFonts w:asciiTheme="minorHAnsi" w:eastAsia="Trebuchet MS" w:hAnsiTheme="minorHAnsi" w:cstheme="minorHAnsi"/>
          <w:b/>
          <w:sz w:val="22"/>
          <w:szCs w:val="22"/>
        </w:rPr>
        <w:t>6</w:t>
      </w: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>0% de la población presenta hoy analfabetismo funcional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. Es decir, millones de personas no logran aplicar conocimientos básicos de lectura, escritura o cálculo</w:t>
      </w:r>
      <w:r>
        <w:rPr>
          <w:rFonts w:asciiTheme="minorHAnsi" w:eastAsia="Trebuchet MS" w:hAnsiTheme="minorHAnsi" w:cstheme="minorHAnsi"/>
          <w:sz w:val="22"/>
          <w:szCs w:val="22"/>
        </w:rPr>
        <w:t>s matemáticos elementales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 en su vida cotidiana, lo que también incluye una alarmante falta de herramientas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digitales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para comprender fenómenos científicos o participar activamente en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soluciones y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decisiones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cotidianas en los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social, sanitari</w:t>
      </w:r>
      <w:r>
        <w:rPr>
          <w:rFonts w:asciiTheme="minorHAnsi" w:eastAsia="Trebuchet MS" w:hAnsiTheme="minorHAnsi" w:cstheme="minorHAnsi"/>
          <w:sz w:val="22"/>
          <w:szCs w:val="22"/>
        </w:rPr>
        <w:t>o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 o ambiental.</w:t>
      </w:r>
    </w:p>
    <w:p w:rsidR="005B7B8E" w:rsidRPr="0076118B" w:rsidRDefault="005B7B8E" w:rsidP="005B7B8E">
      <w:pPr>
        <w:ind w:left="720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:rsidR="005B7B8E" w:rsidRDefault="005B7B8E" w:rsidP="005B7B8E">
      <w:pPr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sz w:val="22"/>
          <w:szCs w:val="22"/>
        </w:rPr>
        <w:lastRenderedPageBreak/>
        <w:t xml:space="preserve">Frente a este desafío estructural,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surge esta </w:t>
      </w:r>
      <w:r w:rsidRPr="001601EA">
        <w:rPr>
          <w:rFonts w:asciiTheme="minorHAnsi" w:eastAsia="Trebuchet MS" w:hAnsiTheme="minorHAnsi" w:cstheme="minorHAnsi"/>
          <w:sz w:val="22"/>
          <w:szCs w:val="22"/>
        </w:rPr>
        <w:t>solución concreta y replicable:</w:t>
      </w: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 xml:space="preserve"> los Laboratorios Escolares Científicos SLEP</w:t>
      </w:r>
      <w:r>
        <w:rPr>
          <w:rFonts w:asciiTheme="minorHAnsi" w:eastAsia="Trebuchet MS" w:hAnsiTheme="minorHAnsi" w:cstheme="minorHAnsi"/>
          <w:b/>
          <w:sz w:val="22"/>
          <w:szCs w:val="22"/>
        </w:rPr>
        <w:t xml:space="preserve">, </w:t>
      </w:r>
      <w:r w:rsidRPr="008A0EEB">
        <w:rPr>
          <w:rFonts w:asciiTheme="minorHAnsi" w:eastAsia="Trebuchet MS" w:hAnsiTheme="minorHAnsi" w:cstheme="minorHAnsi"/>
          <w:sz w:val="22"/>
          <w:szCs w:val="22"/>
        </w:rPr>
        <w:t>con el sello formativo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de la Escuela de Pedagogías Científicas</w:t>
      </w:r>
      <w:r w:rsidRPr="0076118B">
        <w:rPr>
          <w:rFonts w:asciiTheme="minorHAnsi" w:eastAsia="Trebuchet MS" w:hAnsiTheme="minorHAnsi" w:cstheme="minorHAnsi"/>
          <w:b/>
          <w:sz w:val="22"/>
          <w:szCs w:val="22"/>
        </w:rPr>
        <w:t xml:space="preserve">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de la Facultad de Ciencias de la Universidad de Chile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. </w:t>
      </w:r>
      <w:r w:rsidRPr="001601EA"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Esta iniciativa busca instalar espacios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especialmente diseñados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para docencia científica al servicio de los establecimientos educacionales públicos de cada territorio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en que se constituyen los Servicios Locales de Educación Pública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. Su objetivo es que niñas, niños y jóvenes aprendan ciencias a través de la experimentación, desarrollando habilidades para observar, formular preguntas, interpretar resultados y aplicar lo aprendido a su entorno y vida cotidiana.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 La puesta en marcha de esta propuesta está supeditada a la acción proactiva que, en materia de inversión de su infraestructura, tengan entidades privadas como públicas, que comprendan la urgencia del momento que vive nuestra sociedad chilena.  El diseño arquitectónico y docente de la presente propuesta se entrega al sistema de los Servicios Locales de Educación Pública para su libre aplicación territorial, en el afán de contribuir a  que centralicen esta actividad y administren su organización, como un producto institucional docente al servicio  de la comunidad nacional en cada uno de sus territorios, en plena concordancia con los objetivos de la ley.</w:t>
      </w:r>
    </w:p>
    <w:p w:rsidR="005B7B8E" w:rsidRPr="0076118B" w:rsidRDefault="005B7B8E" w:rsidP="005B7B8E">
      <w:pPr>
        <w:ind w:left="720" w:firstLine="567"/>
        <w:rPr>
          <w:rFonts w:asciiTheme="minorHAnsi" w:eastAsia="Trebuchet MS" w:hAnsiTheme="minorHAnsi" w:cstheme="minorHAnsi"/>
          <w:sz w:val="22"/>
          <w:szCs w:val="22"/>
        </w:rPr>
      </w:pPr>
    </w:p>
    <w:p w:rsidR="005B7B8E" w:rsidRDefault="005B7B8E" w:rsidP="005B7B8E">
      <w:pPr>
        <w:spacing w:after="240"/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La puesta en marcha de estos Laboratorios Escolares Científicos SLEP responde directamente a potenciar las exigencias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de una sociedad global actual, en el nivel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de la formación escolar internacional en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que 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las dimensiones evaluadas por PISA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representan un referente mundial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, al </w:t>
      </w:r>
      <w:r>
        <w:rPr>
          <w:rFonts w:asciiTheme="minorHAnsi" w:eastAsia="Trebuchet MS" w:hAnsiTheme="minorHAnsi" w:cstheme="minorHAnsi"/>
          <w:sz w:val="22"/>
          <w:szCs w:val="22"/>
        </w:rPr>
        <w:t>medir los resultados de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 una experiencia pedagógica que articul</w:t>
      </w:r>
      <w:r>
        <w:rPr>
          <w:rFonts w:asciiTheme="minorHAnsi" w:eastAsia="Trebuchet MS" w:hAnsiTheme="minorHAnsi" w:cstheme="minorHAnsi"/>
          <w:sz w:val="22"/>
          <w:szCs w:val="22"/>
        </w:rPr>
        <w:t>e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 xml:space="preserve"> conocimiento, investigación y contexto</w:t>
      </w:r>
      <w:r>
        <w:rPr>
          <w:rFonts w:asciiTheme="minorHAnsi" w:eastAsia="Trebuchet MS" w:hAnsiTheme="minorHAnsi" w:cstheme="minorHAnsi"/>
          <w:sz w:val="22"/>
          <w:szCs w:val="22"/>
        </w:rPr>
        <w:t>, en que hasta la fecha, nuestro Sistema de Educación Escolar Pública, mayoritariamente ha carecido de los medios necesarios para ello</w:t>
      </w:r>
      <w:r w:rsidRPr="0076118B">
        <w:rPr>
          <w:rFonts w:asciiTheme="minorHAnsi" w:eastAsia="Trebuchet MS" w:hAnsiTheme="minorHAnsi" w:cstheme="minorHAnsi"/>
          <w:sz w:val="22"/>
          <w:szCs w:val="22"/>
        </w:rPr>
        <w:t>.</w:t>
      </w:r>
    </w:p>
    <w:p w:rsidR="005B7B8E" w:rsidRDefault="005B7B8E" w:rsidP="005B7B8E">
      <w:pPr>
        <w:spacing w:after="240"/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 xml:space="preserve">Es en esta perspectiva de enfrentar una oportunidad, que se articula esta iniciativa a la reforma administrativa escolar nacional, como una propuesta estableciendo que: </w:t>
      </w:r>
    </w:p>
    <w:p w:rsidR="005B7B8E" w:rsidRPr="0076118B" w:rsidRDefault="005B7B8E" w:rsidP="005B7B8E">
      <w:pPr>
        <w:spacing w:after="240"/>
        <w:ind w:firstLine="567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6118B">
        <w:rPr>
          <w:rFonts w:asciiTheme="minorHAnsi" w:eastAsia="Trebuchet MS" w:hAnsiTheme="minorHAnsi" w:cstheme="minorHAnsi"/>
          <w:i/>
          <w:sz w:val="22"/>
          <w:szCs w:val="22"/>
        </w:rPr>
        <w:t>“Es urgente democratizar la capacidad de comprender el entorno y contar con una población capáz de adaptarse a los cambios. De lo contrario, tendremos ciudadanos con mala calidad de vida y en permanente riesgo de supeditar su libertad a las formas de vida que dispongan las tecnologías dominantes</w:t>
      </w:r>
      <w:r>
        <w:rPr>
          <w:rFonts w:asciiTheme="minorHAnsi" w:eastAsia="Trebuchet MS" w:hAnsiTheme="minorHAnsi" w:cstheme="minorHAnsi"/>
          <w:i/>
          <w:sz w:val="22"/>
          <w:szCs w:val="22"/>
        </w:rPr>
        <w:t>”.</w:t>
      </w:r>
    </w:p>
    <w:p w:rsidR="009A6AC4" w:rsidRDefault="009A6AC4"/>
    <w:sectPr w:rsidR="009A6AC4" w:rsidSect="00761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9FC" w:rsidRDefault="004879FC" w:rsidP="005B7B8E">
      <w:r>
        <w:separator/>
      </w:r>
    </w:p>
  </w:endnote>
  <w:endnote w:type="continuationSeparator" w:id="0">
    <w:p w:rsidR="004879FC" w:rsidRDefault="004879FC" w:rsidP="005B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0B" w:rsidRDefault="00487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0B" w:rsidRDefault="00487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0B" w:rsidRDefault="00487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9FC" w:rsidRDefault="004879FC" w:rsidP="005B7B8E">
      <w:r>
        <w:separator/>
      </w:r>
    </w:p>
  </w:footnote>
  <w:footnote w:type="continuationSeparator" w:id="0">
    <w:p w:rsidR="004879FC" w:rsidRDefault="004879FC" w:rsidP="005B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0B" w:rsidRDefault="00487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0B" w:rsidRDefault="00487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0B" w:rsidRDefault="00487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C9A"/>
    <w:multiLevelType w:val="multilevel"/>
    <w:tmpl w:val="DA466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8E"/>
    <w:rsid w:val="004879FC"/>
    <w:rsid w:val="005B7B8E"/>
    <w:rsid w:val="00631DCE"/>
    <w:rsid w:val="009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517050"/>
  <w14:defaultImageDpi w14:val="32767"/>
  <w15:chartTrackingRefBased/>
  <w15:docId w15:val="{02A3FA00-7CB3-874C-8494-08FB1463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7B8E"/>
    <w:rPr>
      <w:rFonts w:ascii="Calibri" w:eastAsia="Calibri" w:hAnsi="Calibri" w:cs="Calibri"/>
      <w:lang w:val="es-C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morales</dc:creator>
  <cp:keywords/>
  <dc:description/>
  <cp:lastModifiedBy>raul morales</cp:lastModifiedBy>
  <cp:revision>1</cp:revision>
  <dcterms:created xsi:type="dcterms:W3CDTF">2025-07-30T17:41:00Z</dcterms:created>
  <dcterms:modified xsi:type="dcterms:W3CDTF">2025-07-30T17:56:00Z</dcterms:modified>
</cp:coreProperties>
</file>